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C" w:rsidRPr="00A02459" w:rsidRDefault="0084135C" w:rsidP="0084135C">
      <w:pPr>
        <w:pStyle w:val="Corpotesto"/>
        <w:rPr>
          <w:rFonts w:ascii="Bookman Old Style" w:eastAsia="Bookman Old Style" w:hAnsi="Bookman Old Style" w:cs="Bookman Old Style"/>
          <w:sz w:val="16"/>
          <w:szCs w:val="16"/>
        </w:rPr>
      </w:pPr>
    </w:p>
    <w:p w:rsidR="0084135C" w:rsidRPr="005D7B82" w:rsidRDefault="0084135C" w:rsidP="0084135C">
      <w:pPr>
        <w:jc w:val="center"/>
      </w:pPr>
      <w:r>
        <w:rPr>
          <w:rFonts w:eastAsia="Bookman Old Style"/>
          <w:noProof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115570</wp:posOffset>
            </wp:positionV>
            <wp:extent cx="577215" cy="793750"/>
            <wp:effectExtent l="0" t="0" r="0" b="63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2" r="-20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C13">
        <w:t xml:space="preserve">      </w:t>
      </w:r>
      <w:r>
        <w:rPr>
          <w:noProof/>
          <w:lang w:eastAsia="it-IT"/>
        </w:rPr>
        <w:drawing>
          <wp:inline distT="0" distB="0" distL="0" distR="0">
            <wp:extent cx="946150" cy="882650"/>
            <wp:effectExtent l="0" t="0" r="6350" b="0"/>
            <wp:docPr id="6" name="Immagine 6" descr="regione-lavoro-300x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regione-lavoro-300x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13">
        <w:t xml:space="preserve">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714500" cy="1047750"/>
            <wp:effectExtent l="0" t="0" r="0" b="0"/>
            <wp:docPr id="5" name="Immagine 5" descr="Ministero-del-Lavoro f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Ministero-del-Lavoro f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97" w:rsidRPr="00C71097" w:rsidRDefault="00C71097" w:rsidP="00C71097">
      <w:pPr>
        <w:pStyle w:val="Intestazione"/>
        <w:tabs>
          <w:tab w:val="left" w:pos="6795"/>
        </w:tabs>
        <w:rPr>
          <w:iCs/>
          <w:sz w:val="40"/>
          <w:szCs w:val="40"/>
        </w:rPr>
      </w:pPr>
      <w:r>
        <w:rPr>
          <w:iCs/>
          <w:sz w:val="40"/>
          <w:szCs w:val="40"/>
        </w:rPr>
        <w:tab/>
      </w:r>
      <w:r w:rsidRPr="00C71097">
        <w:rPr>
          <w:iCs/>
          <w:sz w:val="40"/>
          <w:szCs w:val="40"/>
        </w:rPr>
        <w:t>Città di Messina</w:t>
      </w:r>
      <w:r>
        <w:rPr>
          <w:iCs/>
          <w:sz w:val="40"/>
          <w:szCs w:val="40"/>
        </w:rPr>
        <w:tab/>
      </w:r>
    </w:p>
    <w:p w:rsidR="00C71097" w:rsidRPr="00C71097" w:rsidRDefault="00C71097" w:rsidP="00C71097">
      <w:pPr>
        <w:pStyle w:val="Intestazione"/>
        <w:jc w:val="center"/>
        <w:rPr>
          <w:b/>
          <w:sz w:val="28"/>
          <w:szCs w:val="28"/>
        </w:rPr>
      </w:pPr>
      <w:r w:rsidRPr="00C71097">
        <w:rPr>
          <w:b/>
          <w:sz w:val="28"/>
          <w:szCs w:val="28"/>
        </w:rPr>
        <w:t>Dipartimento Servizi alla Persona e alle Imprese</w:t>
      </w:r>
    </w:p>
    <w:p w:rsidR="00C71097" w:rsidRPr="00C71097" w:rsidRDefault="00C71097" w:rsidP="00C71097">
      <w:pPr>
        <w:pStyle w:val="Intestazione"/>
        <w:jc w:val="center"/>
        <w:rPr>
          <w:b/>
          <w:sz w:val="28"/>
          <w:szCs w:val="28"/>
        </w:rPr>
      </w:pPr>
      <w:r w:rsidRPr="00C71097">
        <w:rPr>
          <w:b/>
          <w:sz w:val="28"/>
          <w:szCs w:val="28"/>
        </w:rPr>
        <w:t>Servizio Politiche Europee, Pianificazione e Programmazione Strategica</w:t>
      </w:r>
    </w:p>
    <w:p w:rsidR="009532F2" w:rsidRDefault="009532F2" w:rsidP="0095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</w:p>
    <w:p w:rsidR="009532F2" w:rsidRDefault="009532F2" w:rsidP="0095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</w:rPr>
      </w:pPr>
      <w:r>
        <w:rPr>
          <w:rFonts w:ascii="Times New Roman" w:hAnsi="Times New Roman" w:cs="Times New Roman"/>
          <w:b/>
          <w:bCs/>
          <w:color w:val="000009"/>
        </w:rPr>
        <w:t>AVVISO PUBBLICO</w:t>
      </w:r>
    </w:p>
    <w:p w:rsidR="009532F2" w:rsidRDefault="009532F2" w:rsidP="0095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A favore dei soggetti facenti parte di nuclei familiari che si trovano in stato di bisogno a causa</w:t>
      </w:r>
      <w:r w:rsidR="0051661E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dell’emergenza socio-assistenziale da COVID-19, è disposta l’assegnazione di:</w:t>
      </w:r>
    </w:p>
    <w:p w:rsidR="0051661E" w:rsidRDefault="0051661E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9"/>
        </w:rPr>
      </w:pPr>
      <w:r>
        <w:rPr>
          <w:rFonts w:ascii="Times New Roman" w:hAnsi="Times New Roman" w:cs="Times New Roman"/>
          <w:b/>
          <w:bCs/>
          <w:color w:val="000009"/>
        </w:rPr>
        <w:t>BUONI SPESA/VOUCHER - EMERGENZA SOCIO-ASSISTENZIALE DA COVID-19 PER</w:t>
      </w:r>
      <w:r w:rsidR="0051661E">
        <w:rPr>
          <w:rFonts w:ascii="Times New Roman" w:hAnsi="Times New Roman" w:cs="Times New Roman"/>
          <w:b/>
          <w:bCs/>
          <w:color w:val="000009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</w:rPr>
        <w:t>L’ACQUISTO DI BENI DI PRIMA NECESSITA’ (ALIMENTI, PRODOTTI FARMACEUTICI,</w:t>
      </w:r>
      <w:r w:rsidR="0051661E">
        <w:rPr>
          <w:rFonts w:ascii="Times New Roman" w:hAnsi="Times New Roman" w:cs="Times New Roman"/>
          <w:b/>
          <w:bCs/>
          <w:color w:val="000009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</w:rPr>
        <w:t>PRODOTTI PER L’IGIENE PERSONALE)</w:t>
      </w:r>
    </w:p>
    <w:p w:rsidR="0051661E" w:rsidRDefault="0051661E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I buoni spesa/voucher saranno spendibili unicamente presso gli esercizi commerciali e farmacie/parafarmacie aderenti alla procedura di evidenza pubblica già indetta dalla Città di Messina e inclusi</w:t>
      </w:r>
      <w:r w:rsidR="0051661E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nell’apposito elenco pubblicato sul sito web istituzionale.</w:t>
      </w:r>
    </w:p>
    <w:p w:rsidR="0051661E" w:rsidRDefault="0051661E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Si precisa, altresì, che per “</w:t>
      </w:r>
      <w:r>
        <w:rPr>
          <w:rFonts w:ascii="Times New Roman" w:hAnsi="Times New Roman" w:cs="Times New Roman"/>
          <w:i/>
          <w:iCs/>
          <w:color w:val="000009"/>
        </w:rPr>
        <w:t xml:space="preserve">generi alimentari e di prima necessità” </w:t>
      </w:r>
      <w:r>
        <w:rPr>
          <w:rFonts w:ascii="Times New Roman" w:hAnsi="Times New Roman" w:cs="Times New Roman"/>
          <w:color w:val="000009"/>
        </w:rPr>
        <w:t>si intendono nell’ambito del presente</w:t>
      </w:r>
      <w:r w:rsidR="0051661E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Avviso esclusivamente i seguenti beni:</w:t>
      </w:r>
    </w:p>
    <w:p w:rsidR="0051661E" w:rsidRDefault="0051661E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1. Prodotti farmaceutici, farmaci e parafarmaci di prima necessità;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2. Prodotti alimentari in genere e bevande analcoliche;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3. Prodotti per l’infanzia;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4. Prodotti alimentari e per l’igiene degli animali;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5. Prodotti per la pulizia della casa e l’igiene personale (ad esclusione dei prodotti di cosmesi).</w:t>
      </w:r>
    </w:p>
    <w:p w:rsidR="0051661E" w:rsidRDefault="0051661E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Sono tassativamente esclusi dall’utilizzo dei buoni spesa i seguenti prodotti: tabacchi; alcolici; giochi in denaro</w:t>
      </w:r>
      <w:r w:rsidR="0051661E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e ricariche telefoniche.</w:t>
      </w:r>
    </w:p>
    <w:p w:rsidR="00DD7D08" w:rsidRDefault="00DD7D08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Tab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 1</w:t>
      </w:r>
    </w:p>
    <w:p w:rsidR="00930B47" w:rsidRDefault="00930B47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9532F2" w:rsidRDefault="009532F2" w:rsidP="0051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I buoni spesa/voucher per singolo nucleo familiare hanno un valore unitario massimo di:</w:t>
      </w:r>
    </w:p>
    <w:p w:rsidR="00930B47" w:rsidRDefault="00930B47" w:rsidP="0051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>300,00 € per un nucleo composto da una sola persona;</w:t>
      </w:r>
    </w:p>
    <w:p w:rsidR="009532F2" w:rsidRDefault="009532F2" w:rsidP="0051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>400,00 € per un nucleo composto da due persone;</w:t>
      </w:r>
    </w:p>
    <w:p w:rsidR="009532F2" w:rsidRDefault="009532F2" w:rsidP="0051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>600,00 € per un nucleo composto da tre persone;</w:t>
      </w:r>
    </w:p>
    <w:p w:rsidR="009532F2" w:rsidRDefault="009532F2" w:rsidP="0051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>700,00 € per un nucleo composto da quattro persone</w:t>
      </w:r>
    </w:p>
    <w:p w:rsidR="009532F2" w:rsidRDefault="009532F2" w:rsidP="0051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>800,00 € per un nucleo composto da cinque o più persone</w:t>
      </w:r>
    </w:p>
    <w:p w:rsidR="00930B47" w:rsidRDefault="00930B47" w:rsidP="0051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0"/>
          <w:szCs w:val="20"/>
        </w:rPr>
      </w:pPr>
    </w:p>
    <w:p w:rsidR="00DD7D08" w:rsidRDefault="00DD7D08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9"/>
        </w:rPr>
      </w:pPr>
      <w:r>
        <w:rPr>
          <w:rFonts w:ascii="Times New Roman" w:hAnsi="Times New Roman" w:cs="Times New Roman"/>
          <w:color w:val="000009"/>
        </w:rPr>
        <w:t xml:space="preserve">Il </w:t>
      </w:r>
      <w:r>
        <w:rPr>
          <w:rFonts w:ascii="Times New Roman" w:hAnsi="Times New Roman" w:cs="Times New Roman"/>
          <w:b/>
          <w:bCs/>
          <w:color w:val="000009"/>
        </w:rPr>
        <w:t xml:space="preserve">buono spesa/voucher </w:t>
      </w:r>
      <w:r>
        <w:rPr>
          <w:rFonts w:ascii="Times New Roman" w:hAnsi="Times New Roman" w:cs="Times New Roman"/>
          <w:color w:val="000009"/>
        </w:rPr>
        <w:t xml:space="preserve">sarà corrisposto, </w:t>
      </w:r>
      <w:r w:rsidR="00251F59" w:rsidRPr="00251F59">
        <w:rPr>
          <w:rFonts w:ascii="Times New Roman" w:hAnsi="Times New Roman" w:cs="Times New Roman"/>
          <w:color w:val="000009"/>
        </w:rPr>
        <w:t xml:space="preserve">ai nuclei familiari fino a esaurimento della somma stanziata pari a € 2.000.000,00 </w:t>
      </w:r>
      <w:r>
        <w:rPr>
          <w:rFonts w:ascii="Times New Roman" w:hAnsi="Times New Roman" w:cs="Times New Roman"/>
          <w:color w:val="000009"/>
        </w:rPr>
        <w:t>che alla data di presentazione della domanda si trovano in stato di bisogno e che abbiano i seguenti</w:t>
      </w:r>
      <w:r w:rsidR="00251F59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</w:rPr>
        <w:t>requisiti:</w:t>
      </w:r>
    </w:p>
    <w:p w:rsidR="00DD7D08" w:rsidRDefault="00DD7D08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9"/>
        </w:rPr>
      </w:pPr>
    </w:p>
    <w:p w:rsidR="009532F2" w:rsidRPr="00DD7D08" w:rsidRDefault="009532F2" w:rsidP="00220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9"/>
        </w:rPr>
      </w:pPr>
      <w:r w:rsidRPr="00DD7D08">
        <w:rPr>
          <w:rFonts w:ascii="Times New Roman" w:hAnsi="Times New Roman" w:cs="Times New Roman"/>
          <w:color w:val="000000"/>
        </w:rPr>
        <w:t xml:space="preserve">avere un </w:t>
      </w:r>
      <w:r w:rsidRPr="00DD7D08">
        <w:rPr>
          <w:rFonts w:ascii="Times New Roman" w:hAnsi="Times New Roman" w:cs="Times New Roman"/>
          <w:color w:val="000009"/>
        </w:rPr>
        <w:t>ISEE Ordinario in corso di validità o in alternativa ISEE corrente in corso di validità per</w:t>
      </w:r>
      <w:r w:rsidR="00DD7D08" w:rsidRPr="00DD7D08">
        <w:rPr>
          <w:rFonts w:ascii="Times New Roman" w:hAnsi="Times New Roman" w:cs="Times New Roman"/>
          <w:color w:val="000009"/>
        </w:rPr>
        <w:t xml:space="preserve"> </w:t>
      </w:r>
      <w:r w:rsidRPr="00DD7D08">
        <w:rPr>
          <w:rFonts w:ascii="Times New Roman" w:hAnsi="Times New Roman" w:cs="Times New Roman"/>
          <w:color w:val="000009"/>
        </w:rPr>
        <w:t>come di seguito specificato (vedi paragrafo “</w:t>
      </w:r>
      <w:r w:rsidRPr="00DD7D08">
        <w:rPr>
          <w:rFonts w:ascii="Times New Roman" w:hAnsi="Times New Roman" w:cs="Times New Roman"/>
          <w:i/>
          <w:iCs/>
          <w:color w:val="000009"/>
        </w:rPr>
        <w:t>Per l’accesso al beneficio</w:t>
      </w:r>
      <w:r w:rsidRPr="00DD7D08">
        <w:rPr>
          <w:rFonts w:ascii="Times New Roman" w:hAnsi="Times New Roman" w:cs="Times New Roman"/>
          <w:color w:val="000009"/>
        </w:rPr>
        <w:t>”), non superiore ad €</w:t>
      </w:r>
      <w:r w:rsidR="00DD7D08" w:rsidRPr="00DD7D08">
        <w:rPr>
          <w:rFonts w:ascii="Times New Roman" w:hAnsi="Times New Roman" w:cs="Times New Roman"/>
          <w:color w:val="000009"/>
        </w:rPr>
        <w:t xml:space="preserve"> </w:t>
      </w:r>
      <w:r w:rsidRPr="00DD7D08">
        <w:rPr>
          <w:rFonts w:ascii="Times New Roman" w:hAnsi="Times New Roman" w:cs="Times New Roman"/>
          <w:color w:val="000009"/>
        </w:rPr>
        <w:t xml:space="preserve">9.360,00, ai sensi </w:t>
      </w:r>
      <w:r w:rsidRPr="00DD7D08">
        <w:rPr>
          <w:rFonts w:ascii="Times New Roman" w:hAnsi="Times New Roman" w:cs="Times New Roman"/>
          <w:color w:val="000009"/>
        </w:rPr>
        <w:lastRenderedPageBreak/>
        <w:t xml:space="preserve">dell’art. 10, comma 1, del Decreto-legge del 28/1/2019, n. 4, </w:t>
      </w:r>
      <w:r w:rsidRPr="00DD7D08">
        <w:rPr>
          <w:rFonts w:ascii="Times New Roman" w:hAnsi="Times New Roman" w:cs="Times New Roman"/>
          <w:i/>
          <w:iCs/>
          <w:color w:val="000009"/>
        </w:rPr>
        <w:t>Disposizioni urgenti in materia di reddito di cittadinanza e di pensioni</w:t>
      </w:r>
      <w:r w:rsidRPr="00DD7D08">
        <w:rPr>
          <w:rFonts w:ascii="Times New Roman" w:hAnsi="Times New Roman" w:cs="Times New Roman"/>
          <w:color w:val="000009"/>
        </w:rPr>
        <w:t>, convertito con modificazioni dalla Legge 28</w:t>
      </w:r>
      <w:r w:rsidR="00DD7D08" w:rsidRPr="00DD7D08">
        <w:rPr>
          <w:rFonts w:ascii="Times New Roman" w:hAnsi="Times New Roman" w:cs="Times New Roman"/>
          <w:color w:val="000009"/>
        </w:rPr>
        <w:t xml:space="preserve"> </w:t>
      </w:r>
      <w:r w:rsidRPr="00DD7D08">
        <w:rPr>
          <w:rFonts w:ascii="Times New Roman" w:hAnsi="Times New Roman" w:cs="Times New Roman"/>
          <w:color w:val="000009"/>
        </w:rPr>
        <w:t>marzo 2019, n. 26;</w:t>
      </w:r>
    </w:p>
    <w:p w:rsidR="009532F2" w:rsidRDefault="009532F2" w:rsidP="00220E7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 xml:space="preserve">b) </w:t>
      </w:r>
      <w:r>
        <w:rPr>
          <w:rFonts w:ascii="Times New Roman" w:hAnsi="Times New Roman" w:cs="Times New Roman"/>
          <w:b/>
          <w:bCs/>
          <w:color w:val="000009"/>
        </w:rPr>
        <w:t xml:space="preserve">non essere destinatari </w:t>
      </w:r>
      <w:r>
        <w:rPr>
          <w:rFonts w:ascii="Times New Roman" w:hAnsi="Times New Roman" w:cs="Times New Roman"/>
          <w:color w:val="000009"/>
        </w:rPr>
        <w:t>di alcuna forma di sostegno pubblico, a qualsiasi titolo e comunque denominata</w:t>
      </w:r>
      <w:r w:rsidR="00DD7D08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(indicativamente: Reddito di Cittadinanza, Reddito di Emergenza, Naspi, Indennità di mobilità,</w:t>
      </w:r>
      <w:r w:rsidR="00DD7D08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CIG, pensione, ecc.);</w:t>
      </w:r>
    </w:p>
    <w:p w:rsidR="009532F2" w:rsidRDefault="009532F2" w:rsidP="00220E7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 xml:space="preserve">c) </w:t>
      </w:r>
      <w:r>
        <w:rPr>
          <w:rFonts w:ascii="Times New Roman" w:hAnsi="Times New Roman" w:cs="Times New Roman"/>
          <w:color w:val="000000"/>
        </w:rPr>
        <w:t xml:space="preserve">(ovvero) </w:t>
      </w:r>
      <w:r>
        <w:rPr>
          <w:rFonts w:ascii="Times New Roman" w:hAnsi="Times New Roman" w:cs="Times New Roman"/>
          <w:color w:val="000009"/>
        </w:rPr>
        <w:t xml:space="preserve">in alternativa al punto b), </w:t>
      </w:r>
      <w:r>
        <w:rPr>
          <w:rFonts w:ascii="Times New Roman" w:hAnsi="Times New Roman" w:cs="Times New Roman"/>
          <w:color w:val="000000"/>
        </w:rPr>
        <w:t xml:space="preserve">avere un </w:t>
      </w:r>
      <w:r>
        <w:rPr>
          <w:rFonts w:ascii="Times New Roman" w:hAnsi="Times New Roman" w:cs="Times New Roman"/>
          <w:color w:val="000009"/>
        </w:rPr>
        <w:t>ISEE ordinario in corso di validità o in alternativa ISEE</w:t>
      </w:r>
      <w:r w:rsidR="00DD7D08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 xml:space="preserve">corrente in corso di validità per come di seguito specificato, non superiore ad € 9.360,00 </w:t>
      </w:r>
      <w:r>
        <w:rPr>
          <w:rFonts w:ascii="Times New Roman" w:hAnsi="Times New Roman" w:cs="Times New Roman"/>
          <w:b/>
          <w:bCs/>
          <w:color w:val="000009"/>
        </w:rPr>
        <w:t>ed essere</w:t>
      </w:r>
      <w:r w:rsidR="00DD7D08">
        <w:rPr>
          <w:rFonts w:ascii="Times New Roman" w:hAnsi="Times New Roman" w:cs="Times New Roman"/>
          <w:b/>
          <w:bCs/>
          <w:color w:val="000009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</w:rPr>
        <w:t xml:space="preserve">destinatari, </w:t>
      </w:r>
      <w:r>
        <w:rPr>
          <w:rFonts w:ascii="Times New Roman" w:hAnsi="Times New Roman" w:cs="Times New Roman"/>
          <w:color w:val="000009"/>
        </w:rPr>
        <w:t>nei 30 gg precedenti la pubblicazione del presente avviso, di forme di sostegno pubblico,</w:t>
      </w:r>
      <w:r w:rsidR="00DD7D08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a qualsiasi titolo e comunque denominati (indicativamente Reddito di Cittadinanza, REI, NASPI,</w:t>
      </w:r>
      <w:r w:rsidR="00DD7D08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indennità di mobilità, CIG, REM, pensione, etc.) fatta eccezione per i trattamenti assistenziali</w:t>
      </w:r>
      <w:r w:rsidR="00DD7D08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percepiti dai soggetti con disabilità: indennità di accompagnamento, indennità di frequenza, disabilità</w:t>
      </w:r>
      <w:r w:rsidR="00DD7D08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gravissima.</w:t>
      </w:r>
    </w:p>
    <w:p w:rsidR="00DD7D08" w:rsidRDefault="00DD7D08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9"/>
        </w:rPr>
      </w:pPr>
      <w:r>
        <w:rPr>
          <w:rFonts w:ascii="Times New Roman" w:hAnsi="Times New Roman" w:cs="Times New Roman"/>
          <w:b/>
          <w:bCs/>
          <w:color w:val="000009"/>
        </w:rPr>
        <w:t>Criteri di priorità:</w:t>
      </w:r>
    </w:p>
    <w:p w:rsidR="0097685A" w:rsidRDefault="0097685A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Qualora le risorse economiche all’uopo destinate dovessero risultare insufficienti rispetto al numero delle</w:t>
      </w:r>
      <w:r w:rsidR="00DD7D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richieste pervenute, si </w:t>
      </w:r>
      <w:r>
        <w:rPr>
          <w:rFonts w:ascii="TimesNewRoman" w:hAnsi="TimesNewRoman" w:cs="TimesNewRoman"/>
          <w:color w:val="000000"/>
        </w:rPr>
        <w:t xml:space="preserve">procederà̀ </w:t>
      </w:r>
      <w:r>
        <w:rPr>
          <w:rFonts w:ascii="Times New Roman" w:hAnsi="Times New Roman" w:cs="Times New Roman"/>
          <w:color w:val="000000"/>
        </w:rPr>
        <w:t>a redigere una graduatoria, sulla scorta dei principi come di seguito specificati.</w:t>
      </w:r>
    </w:p>
    <w:p w:rsidR="0097685A" w:rsidRDefault="0097685A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NewRoman" w:hAnsi="TimesNewRoman" w:cs="TimesNewRoman"/>
          <w:color w:val="000000"/>
        </w:rPr>
        <w:t xml:space="preserve">Nel redigere la graduatoria sarà data priorità </w:t>
      </w:r>
      <w:r>
        <w:rPr>
          <w:rFonts w:ascii="Times New Roman" w:hAnsi="Times New Roman" w:cs="Times New Roman"/>
          <w:color w:val="000000"/>
        </w:rPr>
        <w:t>ai nuclei familiari privi di forme di sostegno pubblico, a</w:t>
      </w:r>
      <w:r w:rsidR="00DD7D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qualsiasi titolo e comunque denominati;</w:t>
      </w:r>
    </w:p>
    <w:p w:rsidR="0097685A" w:rsidRDefault="0097685A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All’interno di ciascuna categoria (nuclei privi o meno di sostegno pubblico) la graduatoria sarà redatta</w:t>
      </w:r>
      <w:r w:rsidR="00DD7D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secondo un criterio crescente di reddito, per come risultante dall’attestazione ISEE, compreso tra euro</w:t>
      </w:r>
      <w:r w:rsidR="00DD7D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0,00 ed € 9.360,00;</w:t>
      </w:r>
    </w:p>
    <w:p w:rsidR="0097685A" w:rsidRDefault="0097685A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Tra coloro privi di reddit</w:t>
      </w:r>
      <w:r>
        <w:rPr>
          <w:rFonts w:ascii="TimesNewRoman" w:hAnsi="TimesNewRoman" w:cs="TimesNewRoman"/>
          <w:color w:val="000000"/>
        </w:rPr>
        <w:t xml:space="preserve">o sarà data priorità </w:t>
      </w:r>
      <w:r>
        <w:rPr>
          <w:rFonts w:ascii="Times New Roman" w:hAnsi="Times New Roman" w:cs="Times New Roman"/>
          <w:color w:val="000000"/>
        </w:rPr>
        <w:t>ai nuclei familiari con figli minori tenendo prioritariamente</w:t>
      </w:r>
      <w:r w:rsidR="00DD7D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conto anche del relativo numero di figli minori.</w:t>
      </w:r>
    </w:p>
    <w:p w:rsidR="0097685A" w:rsidRDefault="0097685A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Tra i nuclei familiari destinatari di forme di sostegno pubblico (a qualsiasi titolo e comunque denominato)</w:t>
      </w:r>
      <w:r w:rsidR="00457A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9"/>
        </w:rPr>
        <w:t xml:space="preserve">nei 30 gg precedenti la pubblicazione del presente avviso, </w:t>
      </w:r>
      <w:r>
        <w:rPr>
          <w:rFonts w:ascii="Times New Roman" w:hAnsi="Times New Roman" w:cs="Times New Roman"/>
          <w:color w:val="000000"/>
        </w:rPr>
        <w:t>per un importo inferiore rispetto ai valori</w:t>
      </w:r>
      <w:r w:rsidR="00457A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unitari riportati in </w:t>
      </w:r>
      <w:proofErr w:type="spellStart"/>
      <w:r>
        <w:rPr>
          <w:rFonts w:ascii="Times New Roman" w:hAnsi="Times New Roman" w:cs="Times New Roman"/>
          <w:color w:val="000000"/>
        </w:rPr>
        <w:t>tab</w:t>
      </w:r>
      <w:proofErr w:type="spellEnd"/>
      <w:r>
        <w:rPr>
          <w:rFonts w:ascii="Times New Roman" w:hAnsi="Times New Roman" w:cs="Times New Roman"/>
          <w:color w:val="000000"/>
        </w:rPr>
        <w:t>. 1, potrà essere attribuita la differenza tra l’importo indicato dal presente Avviso</w:t>
      </w:r>
      <w:r w:rsidR="00457A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</w:rPr>
        <w:t>tab</w:t>
      </w:r>
      <w:proofErr w:type="spellEnd"/>
      <w:r>
        <w:rPr>
          <w:rFonts w:ascii="Times New Roman" w:hAnsi="Times New Roman" w:cs="Times New Roman"/>
          <w:color w:val="000000"/>
        </w:rPr>
        <w:t>. 1 e l’ultimo importo percepito a valere sui precedenti benefici. Non verranno pertanto prese</w:t>
      </w:r>
      <w:r w:rsidR="00457A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considerazione le istanze dei nuclei familiari le cui forme di sostegno pubblico (a qualsiasi titolo e</w:t>
      </w:r>
      <w:r w:rsidR="00457A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comunque denominato) superano i valori unitari riportati in </w:t>
      </w:r>
      <w:proofErr w:type="spellStart"/>
      <w:r>
        <w:rPr>
          <w:rFonts w:ascii="Times New Roman" w:hAnsi="Times New Roman" w:cs="Times New Roman"/>
          <w:color w:val="000000"/>
        </w:rPr>
        <w:t>tab</w:t>
      </w:r>
      <w:proofErr w:type="spellEnd"/>
      <w:r>
        <w:rPr>
          <w:rFonts w:ascii="Times New Roman" w:hAnsi="Times New Roman" w:cs="Times New Roman"/>
          <w:color w:val="000000"/>
        </w:rPr>
        <w:t>. 1.</w:t>
      </w:r>
    </w:p>
    <w:p w:rsidR="00457A39" w:rsidRDefault="00457A39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 parità </w:t>
      </w:r>
      <w:r>
        <w:rPr>
          <w:rFonts w:ascii="Times New Roman" w:hAnsi="Times New Roman" w:cs="Times New Roman"/>
          <w:color w:val="000000"/>
        </w:rPr>
        <w:t>delle suddette condizi</w:t>
      </w:r>
      <w:r>
        <w:rPr>
          <w:rFonts w:ascii="TimesNewRoman" w:hAnsi="TimesNewRoman" w:cs="TimesNewRoman"/>
          <w:color w:val="000000"/>
        </w:rPr>
        <w:t xml:space="preserve">oni si darà priorità </w:t>
      </w:r>
      <w:r>
        <w:rPr>
          <w:rFonts w:ascii="Times New Roman" w:hAnsi="Times New Roman" w:cs="Times New Roman"/>
          <w:color w:val="000000"/>
        </w:rPr>
        <w:t>alle domande in ordine di arrivo.</w:t>
      </w:r>
    </w:p>
    <w:p w:rsidR="00457A39" w:rsidRDefault="00457A39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9"/>
        </w:rPr>
      </w:pPr>
      <w:r>
        <w:rPr>
          <w:rFonts w:ascii="Times New Roman" w:hAnsi="Times New Roman" w:cs="Times New Roman"/>
          <w:b/>
          <w:bCs/>
          <w:color w:val="000009"/>
        </w:rPr>
        <w:t>Per l’accesso al beneficio: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9"/>
        </w:rPr>
        <w:t>l’istanza, redatta secondo il modello allegato al presente Avviso, dovrà essere presentata dall’intestatario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della scheda anagrafica del nucleo familiare, residente nel Comune di Messina e/o da uno dei componenti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il nucleo familiare; è ammessa la presentazione dell’istanza da parte di un solo componente dello stesso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nucleo familiare;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è richiesto di specificare nell’istanza: la composizione del proprio nucleo familiare come risultante anagraficamente;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9"/>
        </w:rPr>
        <w:t>all’istanza dovrà essere allegato ISEE ORDINARIO in corso di validità o in alternativa ISEE corrente in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corso di validità del nucleo familiare del richiedente. Il limite massimo dell’ISEE deve essere inferiore o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uguale ad € 9.360,00. Si ricorda che è possibile richiedere l’ISEE corrente (che ha una validità di 6 mesi)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quando si è verificata una delle seguenti situazioni:</w:t>
      </w:r>
    </w:p>
    <w:p w:rsidR="009532F2" w:rsidRPr="00675FBA" w:rsidRDefault="009532F2" w:rsidP="00251F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5FBA">
        <w:rPr>
          <w:rFonts w:ascii="Times New Roman" w:hAnsi="Times New Roman" w:cs="Times New Roman"/>
          <w:color w:val="000009"/>
        </w:rPr>
        <w:t>una variazione dell’attività di lavoro autonomo o dipendente (o di trattamenti assistenziali, previdenziali</w:t>
      </w:r>
      <w:r w:rsidR="00675FBA">
        <w:rPr>
          <w:rFonts w:ascii="Times New Roman" w:hAnsi="Times New Roman" w:cs="Times New Roman"/>
          <w:color w:val="000009"/>
        </w:rPr>
        <w:t xml:space="preserve"> </w:t>
      </w:r>
      <w:r w:rsidRPr="00675FBA">
        <w:rPr>
          <w:rFonts w:ascii="Times New Roman" w:hAnsi="Times New Roman" w:cs="Times New Roman"/>
          <w:color w:val="000009"/>
        </w:rPr>
        <w:t>indennitari, anche se esenti IRPEF)</w:t>
      </w:r>
      <w:r w:rsidRPr="00675FBA">
        <w:rPr>
          <w:rFonts w:ascii="Times New Roman" w:hAnsi="Times New Roman" w:cs="Times New Roman"/>
          <w:color w:val="000000"/>
        </w:rPr>
        <w:t>;</w:t>
      </w:r>
    </w:p>
    <w:p w:rsidR="009532F2" w:rsidRPr="00675FBA" w:rsidRDefault="009532F2" w:rsidP="00251F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75FBA">
        <w:rPr>
          <w:rFonts w:ascii="Times New Roman" w:hAnsi="Times New Roman" w:cs="Times New Roman"/>
          <w:color w:val="000000"/>
        </w:rPr>
        <w:t>in alternativa una variazione del reddito complessivo del nucleo familiare superiore al 25%.</w:t>
      </w:r>
    </w:p>
    <w:p w:rsidR="00675FBA" w:rsidRDefault="00675FBA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Il modello di istanza con allegata la dichiarazione, disponibile in modalità editabile, deve pervenire on line al</w:t>
      </w:r>
    </w:p>
    <w:p w:rsidR="009532F2" w:rsidRPr="000A2DD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color w:val="000009"/>
        </w:rPr>
        <w:t xml:space="preserve">sito del Comune di Messina: </w:t>
      </w:r>
      <w:r>
        <w:rPr>
          <w:rFonts w:ascii="Times New Roman" w:hAnsi="Times New Roman" w:cs="Times New Roman"/>
          <w:b/>
          <w:bCs/>
          <w:color w:val="000009"/>
        </w:rPr>
        <w:t>familycard.comune.messina.it</w:t>
      </w:r>
      <w:r w:rsidRPr="000A2DD2">
        <w:rPr>
          <w:rFonts w:ascii="Times New Roman" w:hAnsi="Times New Roman" w:cs="Times New Roman"/>
          <w:b/>
          <w:bCs/>
          <w:color w:val="000009"/>
        </w:rPr>
        <w:t xml:space="preserve">, </w:t>
      </w:r>
      <w:r w:rsidRPr="000A2DD2">
        <w:rPr>
          <w:rFonts w:ascii="Times New Roman" w:hAnsi="Times New Roman" w:cs="Times New Roman"/>
          <w:b/>
          <w:color w:val="000009"/>
        </w:rPr>
        <w:t xml:space="preserve">a partire dal </w:t>
      </w:r>
      <w:r w:rsidR="00675FBA" w:rsidRPr="000A2DD2">
        <w:rPr>
          <w:rFonts w:ascii="Times New Roman" w:hAnsi="Times New Roman" w:cs="Times New Roman"/>
          <w:b/>
          <w:color w:val="000009"/>
        </w:rPr>
        <w:t>29.03.2021</w:t>
      </w:r>
      <w:r w:rsidRPr="000A2DD2">
        <w:rPr>
          <w:rFonts w:ascii="Times New Roman" w:hAnsi="Times New Roman" w:cs="Times New Roman"/>
          <w:b/>
          <w:color w:val="000009"/>
        </w:rPr>
        <w:t xml:space="preserve"> ore 10.00 fino al</w:t>
      </w:r>
      <w:r w:rsidR="003A6466" w:rsidRPr="000A2DD2">
        <w:rPr>
          <w:rFonts w:ascii="Times New Roman" w:hAnsi="Times New Roman" w:cs="Times New Roman"/>
          <w:b/>
          <w:color w:val="000009"/>
        </w:rPr>
        <w:t xml:space="preserve"> </w:t>
      </w:r>
      <w:r w:rsidR="00675FBA" w:rsidRPr="000A2DD2">
        <w:rPr>
          <w:rFonts w:ascii="Times New Roman" w:hAnsi="Times New Roman" w:cs="Times New Roman"/>
          <w:b/>
          <w:color w:val="000009"/>
        </w:rPr>
        <w:t>0</w:t>
      </w:r>
      <w:r w:rsidR="00CF51FF" w:rsidRPr="000A2DD2">
        <w:rPr>
          <w:rFonts w:ascii="Times New Roman" w:hAnsi="Times New Roman" w:cs="Times New Roman"/>
          <w:b/>
          <w:color w:val="000009"/>
        </w:rPr>
        <w:t>1</w:t>
      </w:r>
      <w:r w:rsidR="00675FBA" w:rsidRPr="000A2DD2">
        <w:rPr>
          <w:rFonts w:ascii="Times New Roman" w:hAnsi="Times New Roman" w:cs="Times New Roman"/>
          <w:b/>
          <w:color w:val="000009"/>
        </w:rPr>
        <w:t>.04.2021</w:t>
      </w:r>
      <w:r w:rsidRPr="000A2DD2">
        <w:rPr>
          <w:rFonts w:ascii="Times New Roman" w:hAnsi="Times New Roman" w:cs="Times New Roman"/>
          <w:b/>
          <w:color w:val="000009"/>
        </w:rPr>
        <w:t xml:space="preserve"> ore 2</w:t>
      </w:r>
      <w:r w:rsidR="00220E76" w:rsidRPr="000A2DD2">
        <w:rPr>
          <w:rFonts w:ascii="Times New Roman" w:hAnsi="Times New Roman" w:cs="Times New Roman"/>
          <w:b/>
          <w:color w:val="000009"/>
        </w:rPr>
        <w:t>3</w:t>
      </w:r>
      <w:r w:rsidRPr="000A2DD2">
        <w:rPr>
          <w:rFonts w:ascii="Times New Roman" w:hAnsi="Times New Roman" w:cs="Times New Roman"/>
          <w:b/>
          <w:color w:val="000009"/>
        </w:rPr>
        <w:t>.</w:t>
      </w:r>
      <w:r w:rsidR="00220E76" w:rsidRPr="000A2DD2">
        <w:rPr>
          <w:rFonts w:ascii="Times New Roman" w:hAnsi="Times New Roman" w:cs="Times New Roman"/>
          <w:b/>
          <w:color w:val="000009"/>
        </w:rPr>
        <w:t>59</w:t>
      </w:r>
      <w:r w:rsidRPr="000A2DD2">
        <w:rPr>
          <w:rFonts w:ascii="Times New Roman" w:hAnsi="Times New Roman" w:cs="Times New Roman"/>
          <w:b/>
          <w:color w:val="000009"/>
        </w:rPr>
        <w:t>;</w:t>
      </w:r>
    </w:p>
    <w:p w:rsidR="00CF51FF" w:rsidRDefault="00CF51FF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bookmarkStart w:id="0" w:name="_GoBack"/>
      <w:bookmarkEnd w:id="0"/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lastRenderedPageBreak/>
        <w:t>Coloro che avessero bisogno di supporti informatici per l’accesso al sito e per la formalizzazione della richiesta,</w:t>
      </w:r>
      <w:r w:rsidR="00CF51FF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potranno recarsi presso una sede di circoscrizione, preferibilmente quella di appartenenza e presso il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 w:rsidR="00CF51FF">
        <w:rPr>
          <w:rFonts w:ascii="Times New Roman" w:hAnsi="Times New Roman" w:cs="Times New Roman"/>
          <w:color w:val="000009"/>
        </w:rPr>
        <w:t>C</w:t>
      </w:r>
      <w:r>
        <w:rPr>
          <w:rFonts w:ascii="Times New Roman" w:hAnsi="Times New Roman" w:cs="Times New Roman"/>
          <w:color w:val="000009"/>
        </w:rPr>
        <w:t xml:space="preserve">entro </w:t>
      </w:r>
      <w:r w:rsidR="00CF51FF">
        <w:rPr>
          <w:rFonts w:ascii="Times New Roman" w:hAnsi="Times New Roman" w:cs="Times New Roman"/>
          <w:color w:val="000009"/>
        </w:rPr>
        <w:t>P</w:t>
      </w:r>
      <w:r>
        <w:rPr>
          <w:rFonts w:ascii="Times New Roman" w:hAnsi="Times New Roman" w:cs="Times New Roman"/>
          <w:color w:val="000009"/>
        </w:rPr>
        <w:t xml:space="preserve">olifunzionale </w:t>
      </w:r>
      <w:r w:rsidR="00CF51FF">
        <w:rPr>
          <w:rFonts w:ascii="Times New Roman" w:hAnsi="Times New Roman" w:cs="Times New Roman"/>
          <w:color w:val="000009"/>
        </w:rPr>
        <w:t>I</w:t>
      </w:r>
      <w:r>
        <w:rPr>
          <w:rFonts w:ascii="Times New Roman" w:hAnsi="Times New Roman" w:cs="Times New Roman"/>
          <w:color w:val="000009"/>
        </w:rPr>
        <w:t xml:space="preserve">mmigrati sito in via F. </w:t>
      </w:r>
      <w:proofErr w:type="spellStart"/>
      <w:r>
        <w:rPr>
          <w:rFonts w:ascii="Times New Roman" w:hAnsi="Times New Roman" w:cs="Times New Roman"/>
          <w:color w:val="000009"/>
        </w:rPr>
        <w:t>Bisazza</w:t>
      </w:r>
      <w:proofErr w:type="spellEnd"/>
      <w:r>
        <w:rPr>
          <w:rFonts w:ascii="Times New Roman" w:hAnsi="Times New Roman" w:cs="Times New Roman"/>
          <w:color w:val="000009"/>
        </w:rPr>
        <w:t xml:space="preserve"> n.60 (con il supporto di mediatori linguistici).</w:t>
      </w:r>
    </w:p>
    <w:p w:rsidR="00CF51FF" w:rsidRDefault="00CF51FF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I titolari del buono spesa, in caso di malattia, quarantena o decorso post ospedaliero, potranno delegare un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familiare, in forma scritta, con documento del delegante e del delegato, da esibire al momento del ritiro.</w:t>
      </w:r>
    </w:p>
    <w:p w:rsidR="00CF51FF" w:rsidRDefault="00CF51FF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Per i richiedenti cittadini privi di strumenti informatici per l’accesso al beneficio di che trattasi, ma che per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impedimento fisico, non potranno recarsi in una sede di Circoscrizione, l’Azienda Speciale Messina Social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 xml:space="preserve">City, previo appuntamento al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. 320 0459542; 388 1039638; </w:t>
      </w:r>
      <w:r>
        <w:rPr>
          <w:rFonts w:ascii="Times New Roman" w:hAnsi="Times New Roman" w:cs="Times New Roman"/>
          <w:color w:val="000009"/>
        </w:rPr>
        <w:t>324 9076991 metterà a disposizione proprio</w:t>
      </w:r>
      <w:r w:rsidR="003A6466">
        <w:rPr>
          <w:rFonts w:ascii="Times New Roman" w:hAnsi="Times New Roman" w:cs="Times New Roman"/>
          <w:color w:val="000009"/>
        </w:rPr>
        <w:t xml:space="preserve"> </w:t>
      </w:r>
      <w:r>
        <w:rPr>
          <w:rFonts w:ascii="Times New Roman" w:hAnsi="Times New Roman" w:cs="Times New Roman"/>
          <w:color w:val="000009"/>
        </w:rPr>
        <w:t>personale di supporto, che si recherà direttamente al domicilio del richiedente;</w:t>
      </w:r>
    </w:p>
    <w:p w:rsidR="00CF51FF" w:rsidRDefault="00CF51FF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dichiarazioni attestanti il possesso dei requisiti prescritti dal presente avviso sono rese dai richiedenti ai</w:t>
      </w:r>
      <w:r w:rsidR="003A646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sensi degli artt. 46 e 47 del D.P.R. 445/2000 e </w:t>
      </w:r>
      <w:proofErr w:type="spellStart"/>
      <w:r>
        <w:rPr>
          <w:rFonts w:ascii="Times New Roman" w:hAnsi="Times New Roman" w:cs="Times New Roman"/>
          <w:color w:val="000000"/>
        </w:rPr>
        <w:t>ss.mm.ii</w:t>
      </w:r>
      <w:proofErr w:type="spellEnd"/>
      <w:r>
        <w:rPr>
          <w:rFonts w:ascii="Times New Roman" w:hAnsi="Times New Roman" w:cs="Times New Roman"/>
          <w:color w:val="000000"/>
        </w:rPr>
        <w:t>., per come modificato dall’art.264 del D.L.</w:t>
      </w:r>
      <w:r w:rsidR="003A646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n.34/2020, convertito nella legge n.77/2020.</w:t>
      </w:r>
    </w:p>
    <w:p w:rsidR="003A6466" w:rsidRDefault="003A6466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controlli sulle dichiarazioni rese avverranno in maniera informatizzata attraverso i collegamenti con le banche</w:t>
      </w:r>
      <w:r w:rsidR="003A646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dati già in possesso dell’Ente oltre a quelle in possesso di altri Enti Pubblici.</w:t>
      </w:r>
    </w:p>
    <w:p w:rsidR="003A6466" w:rsidRDefault="003A6466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Ai sensi dell’art. 71, comma 1, del D.P.R. n. 445/2000 </w:t>
      </w:r>
      <w:proofErr w:type="spellStart"/>
      <w:r>
        <w:rPr>
          <w:rFonts w:ascii="Times New Roman" w:hAnsi="Times New Roman" w:cs="Times New Roman"/>
          <w:color w:val="000000"/>
        </w:rPr>
        <w:t>ss.mm.ii</w:t>
      </w:r>
      <w:proofErr w:type="spellEnd"/>
      <w:r>
        <w:rPr>
          <w:rFonts w:ascii="Times New Roman" w:hAnsi="Times New Roman" w:cs="Times New Roman"/>
          <w:color w:val="000000"/>
        </w:rPr>
        <w:t>., l’Amministrazione competente effettuerà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 controlli a campione, in misura non inferiore al 20% delle domande ricevute, sulla veridicità delle dichiarazioni</w:t>
      </w:r>
      <w:r w:rsidR="003A646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rese dai richiedenti in autocertificazione, mediante acquisizione documentale.</w:t>
      </w:r>
    </w:p>
    <w:p w:rsidR="00CF51FF" w:rsidRDefault="00CF51FF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L’amministrazione si riserva in ogni caso il diritto di esercitare, con le modalità che riterrà più opportune, ivi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compresa l’attivazione dei Protocolli in essere con gli organi e con le Autorità competenti (Prefettura, </w:t>
      </w:r>
      <w:proofErr w:type="spellStart"/>
      <w:r>
        <w:rPr>
          <w:rFonts w:ascii="Times New Roman" w:hAnsi="Times New Roman" w:cs="Times New Roman"/>
          <w:color w:val="000000"/>
        </w:rPr>
        <w:t>GdF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="00CF51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Agenzia Entrate) le verifiche e controlli sul rispetto degli obblighi previsti dalla normativa vigente.</w:t>
      </w:r>
    </w:p>
    <w:p w:rsidR="00CF51FF" w:rsidRDefault="00CF51FF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Nel caso di verifica di dichiarazioni mendaci l’Amministrazione, oltre ad informarne le Autorità competenti,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procederà alla revoca del contributo concesso, con conseguente obbligo di restituzione dei buoni spesa indebitamente</w:t>
      </w:r>
      <w:r w:rsidR="00CF51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percepiti.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revoca del contributo verrà disposta, altresì, qualora, dalla verifica effettuata sugli scontrini, risulti un utilizzo</w:t>
      </w:r>
      <w:r w:rsidR="00CF51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difforme dalla destinazione degli stessi, ovvero l’acquisto di prodotti non rientranti nell’elenco dei “generi</w:t>
      </w:r>
      <w:r w:rsidR="00CF51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alimentari e di prima necessità” sopra indicato ai numeri da 1 a 5.</w:t>
      </w:r>
    </w:p>
    <w:p w:rsidR="00CF51FF" w:rsidRDefault="00CF51FF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INFORMAZIONI E PUNTI DI CONTATTO:</w:t>
      </w:r>
    </w:p>
    <w:p w:rsidR="009532F2" w:rsidRDefault="009532F2" w:rsidP="0051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>L’unità Organizzativa Responsabile dell’istruttoria è il Dipartimento Servizi alla Persona e alle Imprese</w:t>
      </w:r>
      <w:r w:rsidR="00CF51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è il Dott. Salvatore De Francesco E-mail: s.defrancesco</w:t>
      </w:r>
      <w:r>
        <w:rPr>
          <w:rFonts w:ascii="Times New Roman" w:hAnsi="Times New Roman" w:cs="Times New Roman"/>
          <w:color w:val="0000FF"/>
        </w:rPr>
        <w:t>@comune.messina.it</w:t>
      </w:r>
    </w:p>
    <w:p w:rsidR="008E11B8" w:rsidRDefault="009532F2" w:rsidP="00CF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eventuali informazioni è possibile rivolgersi al suddetto Ufficio nei giorni di martedì dalle ore 09:30 alle ore</w:t>
      </w:r>
      <w:r w:rsidR="00CF51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12.30 e nei giorni di giovedì dalle ore 15:00 alle ore 16:30.</w:t>
      </w:r>
    </w:p>
    <w:p w:rsidR="00B70288" w:rsidRDefault="00B70288" w:rsidP="00CF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DIRIGENTE</w:t>
      </w: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Dott. Salvatore De Francesco</w:t>
      </w: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9"/>
        </w:rPr>
      </w:pPr>
      <w:r>
        <w:rPr>
          <w:rFonts w:ascii="Times New Roman" w:hAnsi="Times New Roman" w:cs="Times New Roman"/>
          <w:i/>
          <w:iCs/>
          <w:color w:val="000009"/>
        </w:rPr>
        <w:t xml:space="preserve">(firma autografa omessa ai sensi dell’art. 3 comma 2 del D. </w:t>
      </w:r>
      <w:proofErr w:type="spellStart"/>
      <w:r>
        <w:rPr>
          <w:rFonts w:ascii="Times New Roman" w:hAnsi="Times New Roman" w:cs="Times New Roman"/>
          <w:i/>
          <w:iCs/>
          <w:color w:val="000009"/>
        </w:rPr>
        <w:t>Lgs</w:t>
      </w:r>
      <w:proofErr w:type="spellEnd"/>
      <w:r>
        <w:rPr>
          <w:rFonts w:ascii="Times New Roman" w:hAnsi="Times New Roman" w:cs="Times New Roman"/>
          <w:i/>
          <w:iCs/>
          <w:color w:val="000009"/>
        </w:rPr>
        <w:t>. n. 39/1993</w:t>
      </w:r>
    </w:p>
    <w:p w:rsidR="00B70288" w:rsidRDefault="00B70288">
      <w:pPr>
        <w:rPr>
          <w:rFonts w:ascii="Times New Roman" w:hAnsi="Times New Roman" w:cs="Times New Roman"/>
          <w:i/>
          <w:iCs/>
          <w:color w:val="000009"/>
        </w:rPr>
      </w:pPr>
      <w:r>
        <w:rPr>
          <w:rFonts w:ascii="Times New Roman" w:hAnsi="Times New Roman" w:cs="Times New Roman"/>
          <w:i/>
          <w:iCs/>
          <w:color w:val="000009"/>
        </w:rPr>
        <w:br w:type="page"/>
      </w:r>
    </w:p>
    <w:p w:rsidR="0084135C" w:rsidRPr="00A02459" w:rsidRDefault="0084135C" w:rsidP="0084135C">
      <w:pPr>
        <w:pStyle w:val="Corpotesto"/>
        <w:rPr>
          <w:rFonts w:ascii="Bookman Old Style" w:eastAsia="Bookman Old Style" w:hAnsi="Bookman Old Style" w:cs="Bookman Old Style"/>
          <w:sz w:val="16"/>
          <w:szCs w:val="16"/>
        </w:rPr>
      </w:pPr>
    </w:p>
    <w:p w:rsidR="0084135C" w:rsidRPr="005D7B82" w:rsidRDefault="0084135C" w:rsidP="0084135C">
      <w:pPr>
        <w:jc w:val="center"/>
      </w:pPr>
      <w:r>
        <w:rPr>
          <w:rFonts w:eastAsia="Bookman Old Style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115570</wp:posOffset>
            </wp:positionV>
            <wp:extent cx="577215" cy="79375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2" r="-20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C13">
        <w:t xml:space="preserve">      </w:t>
      </w:r>
      <w:r>
        <w:rPr>
          <w:noProof/>
          <w:lang w:eastAsia="it-IT"/>
        </w:rPr>
        <w:drawing>
          <wp:inline distT="0" distB="0" distL="0" distR="0">
            <wp:extent cx="946150" cy="882650"/>
            <wp:effectExtent l="0" t="0" r="6350" b="0"/>
            <wp:docPr id="3" name="Immagine 3" descr="regione-lavoro-300x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regione-lavoro-300x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13">
        <w:t xml:space="preserve">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714500" cy="1047750"/>
            <wp:effectExtent l="0" t="0" r="0" b="0"/>
            <wp:docPr id="2" name="Immagine 2" descr="Ministero-del-Lavoro f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Ministero-del-Lavoro f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88" w:rsidRPr="00C71097" w:rsidRDefault="00C71097" w:rsidP="00C71097">
      <w:pPr>
        <w:pStyle w:val="Intestazione"/>
        <w:tabs>
          <w:tab w:val="left" w:pos="6795"/>
        </w:tabs>
        <w:rPr>
          <w:iCs/>
          <w:sz w:val="40"/>
          <w:szCs w:val="40"/>
        </w:rPr>
      </w:pPr>
      <w:r>
        <w:rPr>
          <w:iCs/>
          <w:sz w:val="40"/>
          <w:szCs w:val="40"/>
        </w:rPr>
        <w:tab/>
      </w:r>
      <w:r w:rsidR="00B70288" w:rsidRPr="00C71097">
        <w:rPr>
          <w:iCs/>
          <w:sz w:val="40"/>
          <w:szCs w:val="40"/>
        </w:rPr>
        <w:t>Città di Messina</w:t>
      </w:r>
      <w:r>
        <w:rPr>
          <w:iCs/>
          <w:sz w:val="40"/>
          <w:szCs w:val="40"/>
        </w:rPr>
        <w:tab/>
      </w:r>
    </w:p>
    <w:p w:rsidR="00B70288" w:rsidRPr="00C71097" w:rsidRDefault="00B70288" w:rsidP="00B70288">
      <w:pPr>
        <w:pStyle w:val="Intestazione"/>
        <w:jc w:val="center"/>
        <w:rPr>
          <w:b/>
          <w:sz w:val="28"/>
          <w:szCs w:val="28"/>
        </w:rPr>
      </w:pPr>
      <w:r w:rsidRPr="00C71097">
        <w:rPr>
          <w:b/>
          <w:sz w:val="28"/>
          <w:szCs w:val="28"/>
        </w:rPr>
        <w:t>Dipartimento Servizi alla Persona e alle Imprese</w:t>
      </w:r>
    </w:p>
    <w:p w:rsidR="00B70288" w:rsidRPr="00C71097" w:rsidRDefault="00B70288" w:rsidP="00B70288">
      <w:pPr>
        <w:pStyle w:val="Intestazione"/>
        <w:jc w:val="center"/>
        <w:rPr>
          <w:b/>
          <w:sz w:val="28"/>
          <w:szCs w:val="28"/>
        </w:rPr>
      </w:pPr>
      <w:r w:rsidRPr="00C71097">
        <w:rPr>
          <w:b/>
          <w:sz w:val="28"/>
          <w:szCs w:val="28"/>
        </w:rPr>
        <w:t>Servizio Politiche Europee, Pianificazione e Programmazione Strategica</w:t>
      </w:r>
    </w:p>
    <w:p w:rsidR="0084135C" w:rsidRDefault="0084135C" w:rsidP="00B70288">
      <w:pPr>
        <w:pStyle w:val="Intestazione"/>
        <w:jc w:val="center"/>
        <w:rPr>
          <w:b/>
          <w:sz w:val="28"/>
          <w:szCs w:val="28"/>
        </w:rPr>
      </w:pPr>
    </w:p>
    <w:p w:rsidR="0084135C" w:rsidRDefault="0084135C" w:rsidP="00B70288">
      <w:pPr>
        <w:pStyle w:val="Intestazione"/>
        <w:jc w:val="center"/>
        <w:rPr>
          <w:b/>
          <w:sz w:val="28"/>
          <w:szCs w:val="28"/>
        </w:rPr>
      </w:pP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9"/>
          <w:sz w:val="20"/>
          <w:szCs w:val="20"/>
        </w:rPr>
        <w:t>ISTANZA DI ACCESSO AD INTERVENTO SOCIO-ASSISTENZIALE</w:t>
      </w: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9"/>
          <w:sz w:val="20"/>
          <w:szCs w:val="20"/>
        </w:rPr>
        <w:t>E DICHIARAZIONE SOSTITUTIVA DI ATTO DI NOTORIETA’</w:t>
      </w: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9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9"/>
          <w:sz w:val="20"/>
          <w:szCs w:val="20"/>
        </w:rPr>
        <w:t>(art. 47 del D.P.R. 445/2000)</w:t>
      </w: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9"/>
          <w:sz w:val="20"/>
          <w:szCs w:val="20"/>
        </w:rPr>
        <w:t>Al COMUNE di MESSINA</w:t>
      </w:r>
    </w:p>
    <w:p w:rsidR="00B6153A" w:rsidRDefault="00B6153A" w:rsidP="00B702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</w:p>
    <w:p w:rsidR="00FE5008" w:rsidRDefault="00B70288" w:rsidP="00FE5008">
      <w:pPr>
        <w:pStyle w:val="western"/>
        <w:spacing w:after="240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Il sottoscritto/a [•], nato/a </w:t>
      </w:r>
      <w:proofErr w:type="spellStart"/>
      <w:r>
        <w:rPr>
          <w:color w:val="000009"/>
          <w:sz w:val="20"/>
          <w:szCs w:val="20"/>
        </w:rPr>
        <w:t>a</w:t>
      </w:r>
      <w:proofErr w:type="spellEnd"/>
      <w:r>
        <w:rPr>
          <w:color w:val="000009"/>
          <w:sz w:val="20"/>
          <w:szCs w:val="20"/>
        </w:rPr>
        <w:t xml:space="preserve"> [•], il [•], residente a [•], Via [•], Codice Fiscale [•], </w:t>
      </w:r>
      <w:proofErr w:type="spellStart"/>
      <w:r>
        <w:rPr>
          <w:color w:val="000009"/>
          <w:sz w:val="20"/>
          <w:szCs w:val="20"/>
        </w:rPr>
        <w:t>Tel</w:t>
      </w:r>
      <w:proofErr w:type="spellEnd"/>
      <w:r>
        <w:rPr>
          <w:color w:val="000009"/>
          <w:sz w:val="20"/>
          <w:szCs w:val="20"/>
        </w:rPr>
        <w:t>/Cell [•], (e-mail [•], PEC [•]), titolo di</w:t>
      </w:r>
      <w:r w:rsidR="00B6153A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studio [•], condizione occupazionale [•] nella qualità di intestatario della scheda anagrafica del proprio nucleo </w:t>
      </w:r>
      <w:r w:rsidR="00B6153A">
        <w:rPr>
          <w:color w:val="000009"/>
          <w:sz w:val="20"/>
          <w:szCs w:val="20"/>
        </w:rPr>
        <w:t>f</w:t>
      </w:r>
      <w:r>
        <w:rPr>
          <w:color w:val="000009"/>
          <w:sz w:val="20"/>
          <w:szCs w:val="20"/>
        </w:rPr>
        <w:t>amiliare,</w:t>
      </w:r>
      <w:r w:rsidR="00B6153A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consapevole delle sanzioni penali richiamate dall'art. 76 del D.P.R. 445/2000 in caso di dichiarazioni mendaci e della decadenza</w:t>
      </w:r>
      <w:r w:rsidR="00B6153A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dei benefici eventualmente conseguenti al provvedimento emanato sulla base di dichiarazioni non veritiere di cui</w:t>
      </w:r>
      <w:r w:rsidR="00B6153A">
        <w:rPr>
          <w:color w:val="00000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 xml:space="preserve">all'art. 75 del D.P.R. 445/2000, ai sensi e per gli effetti dell’art. 47 del D.P.R. 445/2000, </w:t>
      </w:r>
      <w:r>
        <w:rPr>
          <w:b/>
          <w:bCs/>
          <w:color w:val="000000"/>
          <w:sz w:val="20"/>
          <w:szCs w:val="20"/>
        </w:rPr>
        <w:t xml:space="preserve">"cosi come modificato dall’art.264 del DL n. 34/2020, convertito nella legge n.77/2020, </w:t>
      </w:r>
      <w:r>
        <w:rPr>
          <w:color w:val="000009"/>
          <w:sz w:val="20"/>
          <w:szCs w:val="20"/>
        </w:rPr>
        <w:t>sotto la propria responsabilità, per l'accesso alle misure di sostegno</w:t>
      </w:r>
      <w:r w:rsidR="00B6153A">
        <w:rPr>
          <w:color w:val="000009"/>
          <w:sz w:val="20"/>
          <w:szCs w:val="20"/>
        </w:rPr>
        <w:t xml:space="preserve"> </w:t>
      </w:r>
      <w:r w:rsidR="00FE5008" w:rsidRPr="00FE5008">
        <w:rPr>
          <w:color w:val="000009"/>
          <w:sz w:val="20"/>
          <w:szCs w:val="20"/>
        </w:rPr>
        <w:t xml:space="preserve">a valere dal FNPS ex L. 328/00 Piano di Zona 2010/2012 (DISTRETTUALE) </w:t>
      </w:r>
    </w:p>
    <w:p w:rsidR="00B70288" w:rsidRDefault="00B70288" w:rsidP="00B6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9"/>
          <w:sz w:val="20"/>
          <w:szCs w:val="20"/>
        </w:rPr>
        <w:t>DICHIARA</w:t>
      </w:r>
    </w:p>
    <w:p w:rsidR="002F190B" w:rsidRDefault="002F190B" w:rsidP="00B6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</w:p>
    <w:p w:rsidR="00B70288" w:rsidRDefault="00B70288" w:rsidP="002F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>che il sottoscritto e ciascuno dei componenti il proprio nucleo familiare si trovano nelle condizioni degli aventi diritto secondo</w:t>
      </w:r>
      <w:r w:rsidR="002F190B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9"/>
          <w:sz w:val="20"/>
          <w:szCs w:val="20"/>
        </w:rPr>
        <w:t>quanto previsto nell’Avviso del [•] del Comune di MESSINA, relativo alle misure di sostegno per l’emergenza socio-assistenziale da COVID-19, e precisamente di:</w:t>
      </w: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Symbol" w:hAnsi="Symbol" w:cs="Symbol"/>
          <w:color w:val="000009"/>
          <w:sz w:val="20"/>
          <w:szCs w:val="20"/>
        </w:rPr>
        <w:t></w:t>
      </w:r>
      <w:r>
        <w:rPr>
          <w:rFonts w:ascii="Symbol" w:hAnsi="Symbol" w:cs="Symbol"/>
          <w:color w:val="000009"/>
          <w:sz w:val="20"/>
          <w:szCs w:val="20"/>
        </w:rPr>
        <w:t></w:t>
      </w:r>
      <w:r>
        <w:rPr>
          <w:rFonts w:ascii="Times New Roman" w:hAnsi="Times New Roman" w:cs="Times New Roman"/>
          <w:color w:val="000009"/>
          <w:sz w:val="20"/>
          <w:szCs w:val="20"/>
        </w:rPr>
        <w:t>essere residente nel Comune di MESSINA</w:t>
      </w:r>
    </w:p>
    <w:p w:rsidR="00251F59" w:rsidRDefault="00251F59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0"/>
          <w:szCs w:val="20"/>
        </w:rPr>
      </w:pP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9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9"/>
          <w:sz w:val="20"/>
          <w:szCs w:val="20"/>
        </w:rPr>
        <w:t>(contrassegnare le lettere d’interesse nel seguente prospetto)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8961"/>
      </w:tblGrid>
      <w:tr w:rsidR="008D210F" w:rsidTr="008D210F">
        <w:trPr>
          <w:trHeight w:val="441"/>
        </w:trPr>
        <w:tc>
          <w:tcPr>
            <w:tcW w:w="425" w:type="dxa"/>
          </w:tcPr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</w:p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  <w:t>A</w:t>
            </w:r>
          </w:p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</w:p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  <w:t>+</w:t>
            </w:r>
          </w:p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</w:p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  <w:t>B</w:t>
            </w:r>
          </w:p>
        </w:tc>
        <w:tc>
          <w:tcPr>
            <w:tcW w:w="8961" w:type="dxa"/>
          </w:tcPr>
          <w:p w:rsidR="008D210F" w:rsidRDefault="008D210F" w:rsidP="008D2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a) Di avere un reddito, risultante dal documento ISEE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ordinario </w:t>
            </w:r>
            <w:r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in corso di validità o in alternativa ISEE corrente in corso di validità per come di seguito specificato (vedi paragrafo “Per l’accesso al beneficio”), non superiore ad € 9.360,00, ai sensi dell’art. 10, comma 1, del Decreto-legge del 28/1/2019, n. 4, Disposizioni urgenti in materia di reddito di cittadinanza e di pensioni, convertito con modificazioni dalla Legge 28 marzo 2019, n. 26;</w:t>
            </w:r>
          </w:p>
          <w:p w:rsidR="008D210F" w:rsidRDefault="008D210F" w:rsidP="008D2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b) Di non essere destinatari di alcuna forma di sostegno pubblico, a qualsiasi titolo e comunque denominata (indicativamente: Reddito di Cittadinanza, Reddito di Emergenza, Naspi, Indennità di mobilità, CIG, pensione, ecc.)</w:t>
            </w:r>
          </w:p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</w:p>
        </w:tc>
      </w:tr>
      <w:tr w:rsidR="008D210F" w:rsidTr="008D210F">
        <w:tc>
          <w:tcPr>
            <w:tcW w:w="425" w:type="dxa"/>
          </w:tcPr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</w:p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  <w:t>C</w:t>
            </w:r>
          </w:p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</w:p>
        </w:tc>
        <w:tc>
          <w:tcPr>
            <w:tcW w:w="8961" w:type="dxa"/>
          </w:tcPr>
          <w:p w:rsidR="008D210F" w:rsidRDefault="008D210F" w:rsidP="008D2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9"/>
                <w:sz w:val="20"/>
                <w:szCs w:val="20"/>
              </w:rPr>
              <w:t xml:space="preserve">(in alternativa al punto A e B)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(Ovvero) </w:t>
            </w:r>
            <w:r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in alternativa al punto a) e b), 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avere un reddito, risultante dal </w:t>
            </w:r>
            <w:r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modello ISEE ordinario in corso di validità </w:t>
            </w:r>
            <w:r>
              <w:rPr>
                <w:rFonts w:ascii="Times New Roman" w:hAnsi="Times New Roman" w:cs="Times New Roman"/>
                <w:color w:val="000009"/>
              </w:rPr>
              <w:t xml:space="preserve">o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alternativa ISEE corrente in corso di validità </w:t>
            </w:r>
            <w:r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 xml:space="preserve">per come di seguito specificato, non superiore ad € 9.360,00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di essere destinatari di forme di sostegno pubblico, a qualsiasi titolo e comunque denominati (indicativamente Reddito di Cittadinanza, REI, NASPI, indennità di mobilità, CIG, REM, pensione</w:t>
            </w:r>
          </w:p>
          <w:p w:rsidR="008D210F" w:rsidRDefault="008D210F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9"/>
                <w:sz w:val="20"/>
                <w:szCs w:val="20"/>
              </w:rPr>
            </w:pPr>
          </w:p>
        </w:tc>
      </w:tr>
    </w:tbl>
    <w:p w:rsidR="00251F59" w:rsidRDefault="00251F59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</w:p>
    <w:p w:rsidR="00251F59" w:rsidRDefault="00251F59">
      <w:pPr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9"/>
          <w:sz w:val="20"/>
          <w:szCs w:val="20"/>
        </w:rPr>
        <w:br w:type="page"/>
      </w: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Symbol" w:hAnsi="Symbol" w:cs="Symbol"/>
          <w:color w:val="000009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9"/>
          <w:sz w:val="20"/>
          <w:szCs w:val="20"/>
        </w:rPr>
        <w:t></w:t>
      </w:r>
      <w:r>
        <w:rPr>
          <w:rFonts w:ascii="Times New Roman" w:hAnsi="Times New Roman" w:cs="Times New Roman"/>
          <w:color w:val="000009"/>
          <w:sz w:val="20"/>
          <w:szCs w:val="20"/>
        </w:rPr>
        <w:t>che il nucleo familiare del richiedente è composto come di seguito:</w:t>
      </w:r>
    </w:p>
    <w:p w:rsidR="00B47376" w:rsidRDefault="00B47376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1761"/>
        <w:gridCol w:w="1086"/>
        <w:gridCol w:w="1086"/>
        <w:gridCol w:w="1086"/>
        <w:gridCol w:w="1087"/>
        <w:gridCol w:w="1087"/>
        <w:gridCol w:w="1131"/>
        <w:gridCol w:w="1087"/>
      </w:tblGrid>
      <w:tr w:rsidR="00B47376" w:rsidTr="00B47376">
        <w:tc>
          <w:tcPr>
            <w:tcW w:w="411" w:type="dxa"/>
          </w:tcPr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</w:p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B47376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>N.</w:t>
            </w:r>
          </w:p>
        </w:tc>
        <w:tc>
          <w:tcPr>
            <w:tcW w:w="1761" w:type="dxa"/>
          </w:tcPr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B47376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>Cognome e Nome</w:t>
            </w:r>
          </w:p>
        </w:tc>
        <w:tc>
          <w:tcPr>
            <w:tcW w:w="1086" w:type="dxa"/>
          </w:tcPr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B47376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>Codice Fiscale</w:t>
            </w:r>
          </w:p>
        </w:tc>
        <w:tc>
          <w:tcPr>
            <w:tcW w:w="1086" w:type="dxa"/>
          </w:tcPr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B47376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>Luogo e data di nascita</w:t>
            </w:r>
          </w:p>
        </w:tc>
        <w:tc>
          <w:tcPr>
            <w:tcW w:w="1086" w:type="dxa"/>
          </w:tcPr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B47376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>Residenza</w:t>
            </w:r>
          </w:p>
        </w:tc>
        <w:tc>
          <w:tcPr>
            <w:tcW w:w="1087" w:type="dxa"/>
          </w:tcPr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B47376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>Parentela</w:t>
            </w:r>
          </w:p>
        </w:tc>
        <w:tc>
          <w:tcPr>
            <w:tcW w:w="1087" w:type="dxa"/>
          </w:tcPr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B47376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>Titolo di Studio</w:t>
            </w:r>
          </w:p>
        </w:tc>
        <w:tc>
          <w:tcPr>
            <w:tcW w:w="1087" w:type="dxa"/>
          </w:tcPr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B47376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>Condizione occupazionale</w:t>
            </w:r>
          </w:p>
        </w:tc>
        <w:tc>
          <w:tcPr>
            <w:tcW w:w="1087" w:type="dxa"/>
          </w:tcPr>
          <w:p w:rsidR="00B47376" w:rsidRPr="00B47376" w:rsidRDefault="00B47376" w:rsidP="005B7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B47376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>Codice di Vulnerabilità</w:t>
            </w:r>
          </w:p>
        </w:tc>
      </w:tr>
      <w:tr w:rsidR="00B47376" w:rsidTr="00B47376">
        <w:tc>
          <w:tcPr>
            <w:tcW w:w="411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761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</w:tr>
      <w:tr w:rsidR="00B47376" w:rsidTr="00B47376">
        <w:tc>
          <w:tcPr>
            <w:tcW w:w="411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761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</w:tr>
      <w:tr w:rsidR="00B47376" w:rsidTr="00B47376">
        <w:tc>
          <w:tcPr>
            <w:tcW w:w="411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761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</w:tr>
      <w:tr w:rsidR="00B47376" w:rsidTr="00B47376">
        <w:tc>
          <w:tcPr>
            <w:tcW w:w="411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761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6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7376" w:rsidRDefault="00B47376" w:rsidP="00B7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9"/>
                <w:sz w:val="20"/>
                <w:szCs w:val="20"/>
              </w:rPr>
            </w:pPr>
          </w:p>
        </w:tc>
      </w:tr>
    </w:tbl>
    <w:p w:rsidR="00B47376" w:rsidRDefault="00B47376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0"/>
          <w:szCs w:val="20"/>
        </w:rPr>
      </w:pPr>
    </w:p>
    <w:p w:rsidR="00B70288" w:rsidRDefault="00B70288" w:rsidP="00FE5008">
      <w:pPr>
        <w:spacing w:after="0" w:line="240" w:lineRule="auto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Symbol" w:hAnsi="Symbol" w:cs="Symbol"/>
          <w:color w:val="000009"/>
          <w:sz w:val="20"/>
          <w:szCs w:val="20"/>
        </w:rPr>
        <w:t></w:t>
      </w:r>
      <w:r>
        <w:rPr>
          <w:rFonts w:ascii="Symbol" w:hAnsi="Symbol" w:cs="Symbol"/>
          <w:color w:val="000009"/>
          <w:sz w:val="20"/>
          <w:szCs w:val="20"/>
        </w:rPr>
        <w:t></w:t>
      </w:r>
      <w:r>
        <w:rPr>
          <w:rFonts w:ascii="Times New Roman" w:hAnsi="Times New Roman" w:cs="Times New Roman"/>
          <w:color w:val="000009"/>
          <w:sz w:val="20"/>
          <w:szCs w:val="20"/>
        </w:rPr>
        <w:t>Consapevole che la presente istanza non costituisce diritto all’ottenimento dei beni richiesti quale sostegno per lo stato</w:t>
      </w:r>
    </w:p>
    <w:p w:rsidR="00B70288" w:rsidRDefault="00B70288" w:rsidP="00FE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>emergenziale attuale, fin d’ora comunque</w:t>
      </w:r>
    </w:p>
    <w:p w:rsidR="00B70288" w:rsidRDefault="00B70288" w:rsidP="00B4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9"/>
          <w:sz w:val="20"/>
          <w:szCs w:val="20"/>
        </w:rPr>
        <w:t>CHIEDE</w:t>
      </w:r>
    </w:p>
    <w:p w:rsidR="005B76AF" w:rsidRDefault="005B76AF" w:rsidP="00B47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</w:p>
    <w:p w:rsidR="00B70288" w:rsidRDefault="00B70288" w:rsidP="005B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 xml:space="preserve">l'erogazione di </w:t>
      </w:r>
      <w:r w:rsidRPr="005B76AF">
        <w:rPr>
          <w:rFonts w:ascii="Times New Roman" w:hAnsi="Times New Roman" w:cs="Times New Roman"/>
          <w:b/>
          <w:bCs/>
          <w:color w:val="000009"/>
          <w:sz w:val="20"/>
          <w:szCs w:val="20"/>
          <w:u w:val="single"/>
        </w:rPr>
        <w:t>BUONI SPESA/VOUCHER</w:t>
      </w:r>
      <w:r>
        <w:rPr>
          <w:rFonts w:ascii="Times New Roman" w:hAnsi="Times New Roman" w:cs="Times New Roman"/>
          <w:b/>
          <w:bCs/>
          <w:color w:val="00000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9"/>
          <w:sz w:val="20"/>
          <w:szCs w:val="20"/>
        </w:rPr>
        <w:t>per l'acquisto di BENI DI PRIMA NECESSITA’</w:t>
      </w:r>
      <w:r w:rsidR="005B76AF">
        <w:rPr>
          <w:rFonts w:ascii="Times New Roman" w:hAnsi="Times New Roman" w:cs="Times New Roman"/>
          <w:color w:val="000009"/>
          <w:sz w:val="20"/>
          <w:szCs w:val="20"/>
        </w:rPr>
        <w:t xml:space="preserve"> (ALIMENTI, P</w:t>
      </w:r>
      <w:r>
        <w:rPr>
          <w:rFonts w:ascii="Times New Roman" w:hAnsi="Times New Roman" w:cs="Times New Roman"/>
          <w:color w:val="000009"/>
          <w:sz w:val="20"/>
          <w:szCs w:val="20"/>
        </w:rPr>
        <w:t>RODOTTI</w:t>
      </w:r>
      <w:r w:rsidR="005B76AF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9"/>
          <w:sz w:val="20"/>
          <w:szCs w:val="20"/>
        </w:rPr>
        <w:t>FARMACEUTICI, PRODOTTI PER L’IGIENE PERSONALE) ad esclusione di prodotti di bellezza, alcolici (es. vino, birra</w:t>
      </w:r>
      <w:r w:rsidR="005B76AF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9"/>
          <w:sz w:val="20"/>
          <w:szCs w:val="20"/>
        </w:rPr>
        <w:t>e super alcolici), arredi e corredi per la casa (es. stoviglie) consapevole che l’utilizzo di tali buoni per acquisti non</w:t>
      </w:r>
      <w:r w:rsidR="005B76AF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9"/>
          <w:sz w:val="20"/>
          <w:szCs w:val="20"/>
        </w:rPr>
        <w:t>conformi alle misure di sostegno emergenziali comporterà la decadenza dal diritto ad ulteriori buoni spesa.</w:t>
      </w:r>
    </w:p>
    <w:p w:rsidR="005B76AF" w:rsidRDefault="005B76AF" w:rsidP="005B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0"/>
          <w:szCs w:val="20"/>
        </w:rPr>
      </w:pPr>
    </w:p>
    <w:p w:rsidR="00B70288" w:rsidRDefault="00B70288" w:rsidP="005B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dichiarante assume l’obbligo che nessuno dei membri del nucleo familiare ha fatto o farà richiesta al Comune in indirizzo,</w:t>
      </w:r>
      <w:r w:rsidR="005B76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ovvero ad altro Comune.</w:t>
      </w:r>
    </w:p>
    <w:p w:rsidR="005B76AF" w:rsidRDefault="005B76AF" w:rsidP="005B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Autorizza il trattamento dei propri dati personali, ai sensi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n. 196/2003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nonché alle Amministrazione</w:t>
      </w: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competenti per la verifica delle autocertificazioni.</w:t>
      </w:r>
    </w:p>
    <w:p w:rsidR="005B76AF" w:rsidRDefault="005B76AF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0288" w:rsidRDefault="00B70288" w:rsidP="00B7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Luogo e data, …………………………….</w:t>
      </w:r>
    </w:p>
    <w:p w:rsidR="00B70288" w:rsidRDefault="00B70288" w:rsidP="005B76A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9"/>
          <w:sz w:val="20"/>
          <w:szCs w:val="20"/>
        </w:rPr>
        <w:t>FIRMA</w:t>
      </w:r>
    </w:p>
    <w:p w:rsidR="005B76AF" w:rsidRDefault="005B76AF" w:rsidP="005B76A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</w:p>
    <w:p w:rsidR="00B70288" w:rsidRDefault="00B70288" w:rsidP="005B76A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9"/>
          <w:sz w:val="20"/>
          <w:szCs w:val="20"/>
        </w:rPr>
        <w:t>………………………………….</w:t>
      </w:r>
    </w:p>
    <w:p w:rsidR="005B76AF" w:rsidRDefault="005B76AF" w:rsidP="005B76A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color w:val="000009"/>
          <w:sz w:val="20"/>
          <w:szCs w:val="20"/>
        </w:rPr>
      </w:pPr>
    </w:p>
    <w:p w:rsidR="00B70288" w:rsidRDefault="00B70288" w:rsidP="005B76A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000009"/>
          <w:sz w:val="20"/>
          <w:szCs w:val="20"/>
        </w:rPr>
        <w:t>A PENA DI INAMMISSIBILITA’, E’ NECESSARIO ALLEGARE LA FOTOCOPIA DI UN DOCUMENTO DI IDENTITÀ</w:t>
      </w:r>
      <w:r w:rsidR="005B76AF">
        <w:rPr>
          <w:rFonts w:ascii="Times New Roman" w:hAnsi="Times New Roman" w:cs="Times New Roman"/>
          <w:i/>
          <w:iCs/>
          <w:color w:val="00000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0"/>
          <w:szCs w:val="20"/>
        </w:rPr>
        <w:t>IN CORSO DI VALIDITÀ DEL DICHIARANTE</w:t>
      </w:r>
    </w:p>
    <w:sectPr w:rsidR="00B70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60"/>
    <w:multiLevelType w:val="hybridMultilevel"/>
    <w:tmpl w:val="90CA2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11C5"/>
    <w:multiLevelType w:val="hybridMultilevel"/>
    <w:tmpl w:val="953235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31D5"/>
    <w:multiLevelType w:val="hybridMultilevel"/>
    <w:tmpl w:val="E2A43C12"/>
    <w:lvl w:ilvl="0" w:tplc="67DCCBE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2"/>
    <w:rsid w:val="000475E0"/>
    <w:rsid w:val="000A2DD2"/>
    <w:rsid w:val="00220E76"/>
    <w:rsid w:val="00251F59"/>
    <w:rsid w:val="002F190B"/>
    <w:rsid w:val="003A6466"/>
    <w:rsid w:val="00457A39"/>
    <w:rsid w:val="0051661E"/>
    <w:rsid w:val="005A30FD"/>
    <w:rsid w:val="005B76AF"/>
    <w:rsid w:val="00636F79"/>
    <w:rsid w:val="00675FBA"/>
    <w:rsid w:val="0069520A"/>
    <w:rsid w:val="00745290"/>
    <w:rsid w:val="0084135C"/>
    <w:rsid w:val="008D210F"/>
    <w:rsid w:val="00930B47"/>
    <w:rsid w:val="009532F2"/>
    <w:rsid w:val="0097685A"/>
    <w:rsid w:val="00B47376"/>
    <w:rsid w:val="00B6153A"/>
    <w:rsid w:val="00B70288"/>
    <w:rsid w:val="00C71097"/>
    <w:rsid w:val="00CF51FF"/>
    <w:rsid w:val="00D1790B"/>
    <w:rsid w:val="00DD7D08"/>
    <w:rsid w:val="00E543EA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2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532F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2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7D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8413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413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e"/>
    <w:rsid w:val="00FE50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2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532F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2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7D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8413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413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e"/>
    <w:rsid w:val="00FE50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Letteria Caldo</dc:creator>
  <cp:lastModifiedBy>Letteria Caldo</cp:lastModifiedBy>
  <cp:revision>25</cp:revision>
  <cp:lastPrinted>2021-03-23T18:39:00Z</cp:lastPrinted>
  <dcterms:created xsi:type="dcterms:W3CDTF">2021-03-23T18:02:00Z</dcterms:created>
  <dcterms:modified xsi:type="dcterms:W3CDTF">2021-03-23T19:29:00Z</dcterms:modified>
</cp:coreProperties>
</file>